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55" w:rsidRPr="00A52DC4" w:rsidRDefault="00265A55" w:rsidP="00265A5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За это задание Вы можете получить </w:t>
      </w:r>
      <w:r w:rsidRPr="00A52D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5 баллов</w:t>
      </w: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. Поэтому его правильное выполнение очень важно. Это одно из самых объемных сложных заданий </w:t>
      </w:r>
      <w:hyperlink r:id="rId4" w:tgtFrame="_blank" w:history="1">
        <w:r w:rsidRPr="00A52DC4">
          <w:rPr>
            <w:rFonts w:ascii="Times New Roman" w:eastAsia="Times New Roman" w:hAnsi="Times New Roman" w:cs="Times New Roman"/>
            <w:spacing w:val="3"/>
            <w:sz w:val="24"/>
            <w:szCs w:val="24"/>
            <w:u w:val="single"/>
            <w:lang w:eastAsia="ru-RU"/>
          </w:rPr>
          <w:t>ЕГЭ</w:t>
        </w:r>
      </w:hyperlink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.</w:t>
      </w:r>
    </w:p>
    <w:p w:rsidR="00265A55" w:rsidRPr="00A52DC4" w:rsidRDefault="00265A55" w:rsidP="00265A55">
      <w:pPr>
        <w:shd w:val="clear" w:color="auto" w:fill="FFFFFF"/>
        <w:spacing w:after="0" w:line="240" w:lineRule="auto"/>
        <w:ind w:left="284" w:firstLine="142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1049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  <w:gridCol w:w="5103"/>
      </w:tblGrid>
      <w:tr w:rsidR="00265A55" w:rsidRPr="00A52DC4" w:rsidTr="00265A55">
        <w:tc>
          <w:tcPr>
            <w:tcW w:w="10490" w:type="dxa"/>
            <w:gridSpan w:val="2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 </w:t>
            </w:r>
          </w:p>
        </w:tc>
      </w:tr>
      <w:tr w:rsidR="00265A55" w:rsidRPr="00A52DC4" w:rsidTr="00265A55">
        <w:tc>
          <w:tcPr>
            <w:tcW w:w="5387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right="-284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А) нарушение связи между подлежащим и сказуемым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Б) нарушение в построении предложения с несогласованным приложением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В) ошибка в построении предложения с однородными членами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Г) неправильное построение предложения с деепричастным оборотом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Д) нарушение в построении предложения с причастным оборотом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1) Путники невольно залюбовались появившейся радугой на небе после дождя.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2) Картину И.И. Шишкина «Корабельную рощу» считают одной из самых величественных по замыслу картин художника.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3) Все, кто бывал в небольших городах Италии, видел каменные мосты, заросшие плющом, обветшалые старинные мраморные фасады зданий, мерцание позолоченных куполов.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4) В журнале «Этнографическое обозрение» Д.Н. Ушаков не только опубликовал ряд статей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об обычаях, но и о поверьях русских крестьян.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5) Научившись 40 тысяч лет назад добывать огонь, развитие человечества заметно ускорилось.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6) Вопреки мнению скептиков, есть факты, подтверждающие существование внеземных цивилизаций.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7) В.Г. Белинский написал около двадцати статей и рецензий, посвященных творчеству Н.В. Гоголя.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8) Читая древние рукописи, можно узнать много любопытного.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9) Циолковский писал, что основная цель его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жизни – продвинуть человечество хоть немного вперед.</w:t>
            </w:r>
          </w:p>
        </w:tc>
      </w:tr>
    </w:tbl>
    <w:p w:rsidR="00265A55" w:rsidRPr="00A52DC4" w:rsidRDefault="00265A55" w:rsidP="00265A5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  </w:t>
      </w:r>
    </w:p>
    <w:p w:rsidR="00265A55" w:rsidRPr="00A52DC4" w:rsidRDefault="00265A55" w:rsidP="00265A5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52D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Сложность задания </w:t>
      </w: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заключается в том, что вариантов предложений 9, а наименований ошибок всего пять. Это значит, что 4 предложения могут относиться:</w:t>
      </w: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- к другому типу ошибки, не указанному в левом столбце</w:t>
      </w:r>
      <w:proofErr w:type="gramStart"/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предложениям без ошибки (такое тоже встречается). </w:t>
      </w: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hyperlink r:id="rId5" w:anchor="hmenu-item-1" w:tooltip="К меню" w:history="1">
        <w:r w:rsidRPr="00A52DC4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↑</w:t>
        </w:r>
      </w:hyperlink>
      <w:r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Алгоритм выполнения.</w:t>
      </w:r>
    </w:p>
    <w:p w:rsidR="00265A55" w:rsidRPr="00A52DC4" w:rsidRDefault="00265A55" w:rsidP="00265A5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1) Для правильного выполнения задания 8, нужно научиться видеть слова-маркеры.</w:t>
      </w: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2) Как и в других </w:t>
      </w:r>
      <w:proofErr w:type="gramStart"/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заданиях</w:t>
      </w:r>
      <w:proofErr w:type="gramEnd"/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информация сгруппирована по названиям ошибок. Во-первых, вам необходимо выучить и понимать все термины, встречающиеся в задании. Например, знать, что такое </w:t>
      </w:r>
      <w:r w:rsidRPr="00A52DC4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>приложение</w:t>
      </w: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и как оно выглядит. Важно уметь различать причастный и деепричастный обороты, а также знать правильное их построение, находить однородные члены и двойные союзы, находить подлежащее и сказуемое и проверять их на правильность связи, знать глагольное управление, а предложно-падежное управление.   </w:t>
      </w: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A52D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ТЕОРИЯ</w:t>
      </w:r>
    </w:p>
    <w:p w:rsidR="00265A55" w:rsidRPr="00A52DC4" w:rsidRDefault="007854D6" w:rsidP="00265A55">
      <w:pPr>
        <w:shd w:val="clear" w:color="auto" w:fill="FFFFFF"/>
        <w:spacing w:after="0" w:line="324" w:lineRule="atLeast"/>
        <w:ind w:left="284"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hyperlink r:id="rId6" w:anchor="hmenu-item-2" w:tooltip="К меню" w:history="1">
        <w:r w:rsidR="00265A55" w:rsidRPr="00A52DC4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↑</w:t>
        </w:r>
      </w:hyperlink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Несогласованное приложение. Нарушение построения предложения с несогласованным приложением.</w:t>
      </w:r>
    </w:p>
    <w:p w:rsidR="00265A55" w:rsidRPr="00A52DC4" w:rsidRDefault="00265A55" w:rsidP="00265A5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8"/>
        <w:gridCol w:w="5040"/>
      </w:tblGrid>
      <w:tr w:rsidR="00265A55" w:rsidRPr="00A52DC4" w:rsidTr="00265A55">
        <w:tc>
          <w:tcPr>
            <w:tcW w:w="15683" w:type="dxa"/>
            <w:gridSpan w:val="2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A52DC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Приложение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– это определение, выраженное существительным, название газет, журналов, картин, книг, географических объектов и т.д.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Озеро (какое?) Байкал. Определяемое слово (от него задается вопрос к приложению) и приложение дают разные обозначения одного и того же предмета.</w:t>
            </w: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Что нужно помнить: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Несогласованное приложение стоит в именительном падеже, независимо от того, в каком падеже определяемое слово (Озеро (И.П.) Байкал (И.П.), озера (Р.П.) Байкал (И.П.), озеру (Д.П.) Байкал (И.П.)</w:t>
            </w:r>
            <w:proofErr w:type="gramEnd"/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265A55" w:rsidRPr="00A52DC4" w:rsidTr="00265A55">
        <w:tc>
          <w:tcPr>
            <w:tcW w:w="7983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ПРАВИЛЬНО</w:t>
            </w:r>
          </w:p>
        </w:tc>
        <w:tc>
          <w:tcPr>
            <w:tcW w:w="7685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ОШИБКА</w:t>
            </w:r>
          </w:p>
        </w:tc>
      </w:tr>
      <w:tr w:rsidR="00265A55" w:rsidRPr="00A52DC4" w:rsidTr="00265A55">
        <w:tc>
          <w:tcPr>
            <w:tcW w:w="7983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Мы встретились, отъехав от города Сочи несколько километров.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В кинофильме «Война и мир» С. Бондарчук прекрасно сыграл Пьера Безухова.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В «Войне и мире» С. Бондарчук прекрасно сыграл Пьера Безухова.</w:t>
            </w: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265A55" w:rsidRPr="00A52DC4" w:rsidRDefault="00265A55" w:rsidP="00265A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Мы встретились, отъехав от города </w:t>
            </w:r>
            <w:proofErr w:type="spell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Сочей</w:t>
            </w:r>
            <w:proofErr w:type="spell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несколько километров.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В кинофильме «Войне и мире» С. Бондарчук прекрасно сыграл Пьера Безухова.</w:t>
            </w:r>
          </w:p>
        </w:tc>
      </w:tr>
    </w:tbl>
    <w:p w:rsidR="00265A55" w:rsidRPr="00A52DC4" w:rsidRDefault="00265A55" w:rsidP="00265A55">
      <w:pPr>
        <w:shd w:val="clear" w:color="auto" w:fill="FFFFFF"/>
        <w:spacing w:after="0" w:line="240" w:lineRule="auto"/>
        <w:ind w:left="284" w:firstLine="142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265A55" w:rsidRPr="00A52DC4" w:rsidRDefault="007854D6" w:rsidP="00265A55">
      <w:pPr>
        <w:shd w:val="clear" w:color="auto" w:fill="FFFFFF"/>
        <w:spacing w:after="0" w:line="324" w:lineRule="atLeast"/>
        <w:ind w:left="284"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hyperlink r:id="rId7" w:anchor="hmenu-item-3" w:tooltip="К меню" w:history="1">
        <w:r w:rsidR="00265A55" w:rsidRPr="00A52DC4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↑</w:t>
        </w:r>
      </w:hyperlink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Предложения с причастным оборотом. Нарушение в построении предложения с причастным оборотом.</w:t>
      </w:r>
    </w:p>
    <w:p w:rsidR="00265A55" w:rsidRPr="00A52DC4" w:rsidRDefault="00265A55" w:rsidP="00265A5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6"/>
        <w:gridCol w:w="5162"/>
      </w:tblGrid>
      <w:tr w:rsidR="00265A55" w:rsidRPr="00A52DC4" w:rsidTr="00265A55">
        <w:tc>
          <w:tcPr>
            <w:tcW w:w="10348" w:type="dxa"/>
            <w:gridSpan w:val="2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divId w:val="131494487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 причастие с определяемым словом должно быть согласовано в роде, числе и падеже.</w:t>
            </w: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 определяемое слово не должно входить в причастный оборот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 должно быть замены действительного причастия на страдательное.</w:t>
            </w:r>
          </w:p>
        </w:tc>
      </w:tr>
      <w:tr w:rsidR="00265A55" w:rsidRPr="00A52DC4" w:rsidTr="00265A55"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ОШИБКА</w:t>
            </w:r>
          </w:p>
        </w:tc>
      </w:tr>
      <w:tr w:rsidR="00265A55" w:rsidRPr="00A52DC4" w:rsidTr="00265A55">
        <w:tc>
          <w:tcPr>
            <w:tcW w:w="5186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1. Мы гордимся нашими футболистами (Т.П.), победившими (Т.П.) английскую команду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2. Оладьи, приготовленные мамой, были необыкновенно вкусны.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3. Задание, выполняемое нами, не вызывает особых затруднений.</w:t>
            </w: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shd w:val="clear" w:color="auto" w:fill="FFFFFF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1. Мы гордимся нашими футболистами (Т.П.),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победивших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(Р.П.) английскую команду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2. Приготовленные оладьи мамой были необыкновенно вкусны.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Задание, выполняющееся нами, не вызывает особых затруднений.</w:t>
            </w:r>
          </w:p>
        </w:tc>
      </w:tr>
    </w:tbl>
    <w:p w:rsidR="00265A55" w:rsidRPr="00A52DC4" w:rsidRDefault="007854D6" w:rsidP="00265A55">
      <w:pPr>
        <w:shd w:val="clear" w:color="auto" w:fill="FFFFFF"/>
        <w:spacing w:after="0" w:line="324" w:lineRule="atLeast"/>
        <w:ind w:left="284"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hyperlink r:id="rId8" w:anchor="hmenu-item-4" w:tooltip="К меню" w:history="1">
        <w:r w:rsidR="00265A55" w:rsidRPr="00A52DC4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↑</w:t>
        </w:r>
      </w:hyperlink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Предложения с деепричастным оборотом. Неправильное построение предложения с деепричастным оборотом.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7"/>
        <w:gridCol w:w="5061"/>
      </w:tblGrid>
      <w:tr w:rsidR="00265A55" w:rsidRPr="00A52DC4" w:rsidTr="00265A55">
        <w:tc>
          <w:tcPr>
            <w:tcW w:w="15683" w:type="dxa"/>
            <w:gridSpan w:val="2"/>
            <w:shd w:val="clear" w:color="auto" w:fill="FFFFFF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divId w:val="1477599694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Деепричастие обозначает дополнительное действие, которое совершает подлежащее. Деепричастие в предложении можно заменить однородным сказуемым.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(Улыбаясь, он шел по улице.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Он шел по улице и улыбался).</w:t>
            </w:r>
            <w:proofErr w:type="gramEnd"/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1. Деепричастный оборот не употребляется, если действие, выраженное сказуемым, и действие, выраженное деепричастием, относятся к разным лицам.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2. Деепричастный оборот не употребляется в безличном предложении, если в нём сказуемое выражено не инфинитивом.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3. Деепричастный оборот не употребляется, если сказуемое выражено кратким страдательным причастием.</w:t>
            </w:r>
          </w:p>
        </w:tc>
      </w:tr>
      <w:tr w:rsidR="00265A55" w:rsidRPr="00A52DC4" w:rsidTr="00265A55"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ОШИБКА</w:t>
            </w:r>
          </w:p>
        </w:tc>
      </w:tr>
      <w:tr w:rsidR="00265A55" w:rsidRPr="00A52DC4" w:rsidTr="00265A55">
        <w:tc>
          <w:tcPr>
            <w:tcW w:w="7936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1. Когда я подъезжал к городу, начался сильный ветер.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2. Когда я приехал в Москву, мне стало грустно.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3. Когда я сдал экзамены, меня приняли в вуз.</w:t>
            </w:r>
          </w:p>
        </w:tc>
        <w:tc>
          <w:tcPr>
            <w:tcW w:w="7732" w:type="dxa"/>
            <w:shd w:val="clear" w:color="auto" w:fill="FFFFFF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1. Подъезжая к городу, начался сильный ветер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етер не может подъезжать к городу)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2. Приехав в Москву, мне стало грустно.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3. Сдав экзамены, я был принят в вуз (кем-то принят).</w:t>
            </w:r>
          </w:p>
        </w:tc>
      </w:tr>
    </w:tbl>
    <w:p w:rsidR="00265A55" w:rsidRPr="00A52DC4" w:rsidRDefault="00265A55" w:rsidP="00265A55">
      <w:pPr>
        <w:shd w:val="clear" w:color="auto" w:fill="FFFFFF"/>
        <w:spacing w:after="0" w:line="240" w:lineRule="auto"/>
        <w:ind w:left="284" w:firstLine="142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265A55" w:rsidRPr="00A52DC4" w:rsidRDefault="007854D6" w:rsidP="00265A55">
      <w:pPr>
        <w:shd w:val="clear" w:color="auto" w:fill="FFFFFF"/>
        <w:spacing w:after="0" w:line="324" w:lineRule="atLeast"/>
        <w:ind w:left="284"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hyperlink r:id="rId9" w:anchor="hmenu-item-5" w:tooltip="К меню" w:history="1">
        <w:r w:rsidR="00265A55" w:rsidRPr="00A52DC4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↑</w:t>
        </w:r>
      </w:hyperlink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Связь между подлежащим и сказуемым. Нарушение связи между подлежащим и сказуемым 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0"/>
        <w:gridCol w:w="5128"/>
      </w:tblGrid>
      <w:tr w:rsidR="00265A55" w:rsidRPr="00A52DC4" w:rsidTr="00265A55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1. Род сложносокращённых слов определяется по ключевому слову: ООН – Организация Объединённых Наций (организация – главное слово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ж. р.)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2. Сказуемое согласуется с первым (главным) словом сложного существительного.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 xml:space="preserve">3. В главной и придаточной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частях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сложного предложения подлежащее и сказуемое должны быть согласованы в числе: все (те) + сказуемое во мн.ч., кто (тот) + сказуемое в ед.ч.</w:t>
            </w:r>
          </w:p>
        </w:tc>
      </w:tr>
      <w:tr w:rsidR="00265A55" w:rsidRPr="00A52DC4" w:rsidTr="00265A55"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ОШИБКА</w:t>
            </w:r>
          </w:p>
        </w:tc>
      </w:tr>
      <w:tr w:rsidR="00265A55" w:rsidRPr="00A52DC4" w:rsidTr="00265A55"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1. ООН объявила о решении вопроса по грузино-осетинскому конфликту.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2.Кресло-качалка отремонтировано.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3.[Все, (кто интересуется театром), знают имя Алексея Бахрушина].</w:t>
            </w: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1.ООН объявил о решении вопроса по грузино-осетинскому конфликту.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 xml:space="preserve">2. Кресло-качалка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отремонтирована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3. [Все, (кто интересуются театром), знает имя Алексея Бахрушина]</w:t>
            </w:r>
          </w:p>
        </w:tc>
      </w:tr>
    </w:tbl>
    <w:p w:rsidR="00265A55" w:rsidRPr="00A52DC4" w:rsidRDefault="007854D6" w:rsidP="00265A55">
      <w:pPr>
        <w:shd w:val="clear" w:color="auto" w:fill="FFFFFF"/>
        <w:spacing w:after="0" w:line="324" w:lineRule="atLeast"/>
        <w:ind w:left="284"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hyperlink r:id="rId10" w:anchor="hmenu-item-6" w:tooltip="К меню" w:history="1">
        <w:r w:rsidR="00265A55" w:rsidRPr="00A52DC4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↑</w:t>
        </w:r>
      </w:hyperlink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Предложения с косвенной речью. Неправильное построение предложения с косвенной речью.</w:t>
      </w:r>
    </w:p>
    <w:p w:rsidR="00265A55" w:rsidRPr="00A52DC4" w:rsidRDefault="00265A55" w:rsidP="00265A5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5"/>
        <w:gridCol w:w="5113"/>
      </w:tblGrid>
      <w:tr w:rsidR="00265A55" w:rsidRPr="00A52DC4" w:rsidTr="00265A55">
        <w:tc>
          <w:tcPr>
            <w:tcW w:w="15683" w:type="dxa"/>
            <w:gridSpan w:val="2"/>
            <w:shd w:val="clear" w:color="auto" w:fill="FFFFFF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При переводе прямой речи в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косвенную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местоимения и глаголы в форме 1 лица следует заменить местоимениями и глаголами 3 лица.</w:t>
            </w:r>
          </w:p>
        </w:tc>
      </w:tr>
      <w:tr w:rsidR="00265A55" w:rsidRPr="00A52DC4" w:rsidTr="00265A55"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ОШИБКА</w:t>
            </w:r>
          </w:p>
        </w:tc>
      </w:tr>
      <w:tr w:rsidR="00265A55" w:rsidRPr="00A52DC4" w:rsidTr="00265A55">
        <w:tc>
          <w:tcPr>
            <w:tcW w:w="7904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Автор утверждает, что он это знает, а не просто предполагает.</w:t>
            </w: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shd w:val="clear" w:color="auto" w:fill="FFFFFF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Автор утверждает, что я это знаю, а не просто предполагаю (смешение прямой и косвенной речи).</w:t>
            </w:r>
          </w:p>
        </w:tc>
      </w:tr>
    </w:tbl>
    <w:p w:rsidR="00265A55" w:rsidRPr="00A52DC4" w:rsidRDefault="00265A55" w:rsidP="00265A55">
      <w:pPr>
        <w:shd w:val="clear" w:color="auto" w:fill="FFFFFF"/>
        <w:spacing w:after="0" w:line="240" w:lineRule="auto"/>
        <w:ind w:left="284" w:firstLine="142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265A55" w:rsidRPr="00A52DC4" w:rsidRDefault="007854D6" w:rsidP="00265A55">
      <w:pPr>
        <w:shd w:val="clear" w:color="auto" w:fill="FFFFFF"/>
        <w:spacing w:after="0" w:line="324" w:lineRule="atLeast"/>
        <w:ind w:left="284"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hyperlink r:id="rId11" w:anchor="hmenu-item-7" w:tooltip="К меню" w:history="1">
        <w:r w:rsidR="00265A55" w:rsidRPr="00A52DC4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↑</w:t>
        </w:r>
      </w:hyperlink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Предложения с однородными членами. Ошибки в построении предложения с однородными членами.</w:t>
      </w: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5"/>
        <w:gridCol w:w="3073"/>
      </w:tblGrid>
      <w:tr w:rsidR="00265A55" w:rsidRPr="00A52DC4" w:rsidTr="00265A55">
        <w:tc>
          <w:tcPr>
            <w:tcW w:w="10348" w:type="dxa"/>
            <w:gridSpan w:val="2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divId w:val="1258366851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1. Каждый из однородных членов должен быть грамматически соотнесён с общим словом.</w:t>
            </w: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2. Каждый из однородных членов должен быть лексически соотнесён с общим словом.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3. Если однородные члены - прилагательные или причастия, они должны быть оба в одной форме (полной или краткой).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4. Если перед однородными членами предполагаются разные предлоги, то их нельзя опускать.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5. Все однородные члены должны стоять в том же падеже, что и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обобщающее слово.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 xml:space="preserve">6. Нельзя смешивать </w:t>
            </w:r>
            <w:proofErr w:type="spellStart"/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родо-видовые</w:t>
            </w:r>
            <w:proofErr w:type="spellEnd"/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понятия в ряду однородных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членов.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7. Нарушен порядок слов при использовании двойных союзов (Как…, так и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…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 только…, но и…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Если не…, то…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Не столько…, сколько…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Не то чтобы…, а….), повторяющихся союзов (то... то; не то... не то и др.). Части таких союзов должны стоять непосредственно рядом с однородными членами!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8. Части двойного союза постоянны, их нельзя заменять другими словами: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 xml:space="preserve">не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только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… но и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если не…, то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как…, так и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</w:r>
            <w:hyperlink r:id="rId12" w:history="1">
              <w:r w:rsidRPr="00A52DC4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u w:val="single"/>
                  <w:lang w:eastAsia="ru-RU"/>
                </w:rPr>
                <w:t>Список двойных союзов с примерами</w:t>
              </w:r>
            </w:hyperlink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265A55" w:rsidRPr="00A52DC4" w:rsidTr="00265A55"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ОШИБКА</w:t>
            </w:r>
          </w:p>
        </w:tc>
      </w:tr>
      <w:tr w:rsidR="00265A55" w:rsidRPr="00A52DC4" w:rsidTr="00265A55">
        <w:tc>
          <w:tcPr>
            <w:tcW w:w="8085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1. </w:t>
            </w:r>
            <w:hyperlink r:id="rId13" w:history="1">
              <w:proofErr w:type="gramStart"/>
              <w:r w:rsidRPr="00A52DC4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u w:val="single"/>
                  <w:lang w:eastAsia="ru-RU"/>
                </w:rPr>
                <w:t>Раскольников</w:t>
              </w:r>
            </w:hyperlink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придумал (кого? что?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В.п.) свою теорию и восхищается (кем? чем?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Т.п.) ею.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2.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Натянуть тетиву и выстрелить из лука непросто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3. Книги эти интересны (</w:t>
            </w:r>
            <w:proofErr w:type="spell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крат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.ф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орма</w:t>
            </w:r>
            <w:proofErr w:type="spell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) и хорошо иллюстрированы (</w:t>
            </w:r>
            <w:proofErr w:type="spell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крат.форма</w:t>
            </w:r>
            <w:proofErr w:type="spell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) или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Книги эти интересные (полн. форма) и хорошо иллюстрированные (полн. форма).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4. Толпы людей были повсюду: на улицах, площадях, в скверах.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5. Жизнь крестьян изображена в произведениях русских классиков (Р.п.): Гоголя, Тургенева, Толстого (Р.п.).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6. В пакете лежали сок и фрукты: апельсины, бананы.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7. Можно утверждать, что настроение было главным не только для создателя стихотворения, но и для читателей.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 xml:space="preserve">8. В Северной Африке мы наблюдали много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особенностей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как в природе, так и в людских нравах.</w:t>
            </w: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shd w:val="clear" w:color="auto" w:fill="FFFFFF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1. </w:t>
            </w:r>
            <w:hyperlink r:id="rId14" w:history="1">
              <w:r w:rsidRPr="00A52DC4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u w:val="single"/>
                  <w:lang w:eastAsia="ru-RU"/>
                </w:rPr>
                <w:t>Раскольников</w:t>
              </w:r>
            </w:hyperlink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 придумал и восхищается своей 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теорией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лаголы сочетаются с существительными в разных падежах)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2. Натянуть и выстрелить из лука непросто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3. Книги эти интересны (</w:t>
            </w:r>
            <w:proofErr w:type="spell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крат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.ф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орма</w:t>
            </w:r>
            <w:proofErr w:type="spell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) и хорошо иллюстрированные (полн. форма).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4. Толпы людей были повсюду: на улицах, площадях, скверах.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5. Жизнь крестьян изображена в произведениях русских классиков (Р.п.): Гоголь, Тургенев, Толстой (И.п.).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6. В пакете лежали апельсины, сок, бананы, фрукты.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7. Можно утверждать, что настроение было не только главным для создателя стихотворения, но и для читателей.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8. В Северной Африке мы наблюдали много особенностей как в природе, а также и в людских нравах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ет союза не только…, а также)</w:t>
            </w:r>
          </w:p>
        </w:tc>
      </w:tr>
    </w:tbl>
    <w:p w:rsidR="00265A55" w:rsidRPr="00A52DC4" w:rsidRDefault="00265A55" w:rsidP="00265A55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br/>
      </w:r>
    </w:p>
    <w:p w:rsidR="00265A55" w:rsidRPr="00A52DC4" w:rsidRDefault="007854D6" w:rsidP="00265A55">
      <w:pPr>
        <w:shd w:val="clear" w:color="auto" w:fill="FFFFFF"/>
        <w:spacing w:after="0" w:line="324" w:lineRule="atLeast"/>
        <w:ind w:left="284"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hyperlink r:id="rId15" w:anchor="hmenu-item-8" w:tooltip="К меню" w:history="1">
        <w:r w:rsidR="00265A55" w:rsidRPr="00A52DC4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↑</w:t>
        </w:r>
      </w:hyperlink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Построение сложного предложения. Ошибки в построении сложного предложения.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1"/>
        <w:gridCol w:w="4737"/>
      </w:tblGrid>
      <w:tr w:rsidR="00265A55" w:rsidRPr="00A52DC4" w:rsidTr="00265A55">
        <w:tc>
          <w:tcPr>
            <w:tcW w:w="15683" w:type="dxa"/>
            <w:gridSpan w:val="2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1. Неверное присоединение придаточной части создаёт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неоднозначность восприятия смысла предложения.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Придаточное определительное должно стоять после того слова, от которого зависит.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 xml:space="preserve">2. Придаточное изъяснительное присоединяется к главному с помощью частицы ли, выступающей в роли подчинительного союза, поэтому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союз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что здесь лишний.</w:t>
            </w: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265A55" w:rsidRPr="00A52DC4" w:rsidTr="00265A55"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ОШИБКА</w:t>
            </w:r>
          </w:p>
        </w:tc>
      </w:tr>
      <w:tr w:rsidR="00265A55" w:rsidRPr="00A52DC4" w:rsidTr="00265A55">
        <w:tc>
          <w:tcPr>
            <w:tcW w:w="8123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1. [В письме говорилось], (что в город, (которым управляет </w:t>
            </w:r>
            <w:proofErr w:type="spell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Сквозник</w:t>
            </w:r>
            <w:proofErr w:type="spell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proofErr w:type="spell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мухановский</w:t>
            </w:r>
            <w:proofErr w:type="spell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), едет ревизор).</w:t>
            </w: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2. Перед дуэлью </w:t>
            </w:r>
            <w:hyperlink r:id="rId16" w:tgtFrame="_blank" w:history="1">
              <w:r w:rsidRPr="00A52DC4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u w:val="single"/>
                  <w:lang w:eastAsia="ru-RU"/>
                </w:rPr>
                <w:t>Печорин</w:t>
              </w:r>
            </w:hyperlink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любуется природой, а Вернер спрашивает, (написал ли он своё завещание).</w:t>
            </w: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544" w:type="dxa"/>
            <w:shd w:val="clear" w:color="auto" w:fill="FFFFFF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1. [В письме говорилось], (что в город едет ревизор), (которым управляет </w:t>
            </w:r>
            <w:proofErr w:type="spell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Сквозник</w:t>
            </w:r>
            <w:proofErr w:type="spell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Дмухановский</w:t>
            </w:r>
            <w:proofErr w:type="spell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) (при таком построении предложения создаётся впечатление, что </w:t>
            </w:r>
            <w:proofErr w:type="spell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Сквозник-Дмухановский</w:t>
            </w:r>
            <w:proofErr w:type="spell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управляет ревизором, а не городом)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 xml:space="preserve">2. Перед дуэлью Печорин любуется природой, а Вернер спрашивает, (что 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написал ли он своё завещание).</w:t>
            </w:r>
          </w:p>
        </w:tc>
      </w:tr>
    </w:tbl>
    <w:p w:rsidR="00265A55" w:rsidRPr="00A52DC4" w:rsidRDefault="00265A55" w:rsidP="00265A55">
      <w:pPr>
        <w:shd w:val="clear" w:color="auto" w:fill="FFFFFF"/>
        <w:spacing w:after="0" w:line="240" w:lineRule="auto"/>
        <w:ind w:left="284" w:firstLine="142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265A55" w:rsidRPr="00A52DC4" w:rsidRDefault="007854D6" w:rsidP="00265A55">
      <w:pPr>
        <w:shd w:val="clear" w:color="auto" w:fill="FFFFFF"/>
        <w:spacing w:after="0" w:line="324" w:lineRule="atLeast"/>
        <w:ind w:left="284"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hyperlink r:id="rId17" w:anchor="hmenu-item-9" w:tooltip="К меню" w:history="1">
        <w:r w:rsidR="00265A55" w:rsidRPr="00A52DC4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↑</w:t>
        </w:r>
      </w:hyperlink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Формы существительного с предлогом. Неправильное употребление падежной формы сущ. и мест</w:t>
      </w:r>
      <w:proofErr w:type="gramStart"/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</w:t>
      </w:r>
      <w:proofErr w:type="gramEnd"/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proofErr w:type="gramStart"/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</w:t>
      </w:r>
      <w:proofErr w:type="gramEnd"/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предлогом и без.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5"/>
        <w:gridCol w:w="4943"/>
      </w:tblGrid>
      <w:tr w:rsidR="00265A55" w:rsidRPr="00A52DC4" w:rsidTr="00265A55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Предлоги СОГЛАСНО, ВОПРЕКИ, БЛАГОДАРЯ, СООБРАЗНО, НАПЕРЕРЕЗ, ПОДОБНО употребляются только с Д. п. (кому? чему?)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Предлог ПО в значении «после чего-либо, в результате чего-либо» употребляется с П. п. (по ком? чём?)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 xml:space="preserve">в меру, в силу, в течение, в продолжение, в заключение, по причине, по завершении, наподобие, </w:t>
            </w:r>
            <w:proofErr w:type="spell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посредством+</w:t>
            </w:r>
            <w:proofErr w:type="spell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Р.п. существительного.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Если требуются разные предлоги с разными существительными, они должны быть использованы. Пропуск предлогов в таких случаях недопустим.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 xml:space="preserve">2. Предлоги в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-и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з, на — с.</w:t>
            </w:r>
          </w:p>
        </w:tc>
      </w:tr>
      <w:tr w:rsidR="00265A55" w:rsidRPr="00A52DC4" w:rsidTr="00265A55"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ОШИБКА</w:t>
            </w:r>
          </w:p>
        </w:tc>
      </w:tr>
      <w:tr w:rsidR="00265A55" w:rsidRPr="00A52DC4" w:rsidTr="00265A55"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1. 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Вопреки (кому? чему?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Д.п.) обстоятельствам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 xml:space="preserve">благодаря (кому? чему?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Д.п.) старанию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По окончании срока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По истечении срока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По прибытии поезда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По приезде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2.в город – из города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1. 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Вопреки (кого? чего?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Р.п.) обстоятельств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(кого? чего?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Р.п.) старания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По окончанию срока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По истечению срока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По прибытию поезда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По приезду</w:t>
            </w: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2.с города</w:t>
            </w:r>
            <w:proofErr w:type="gramEnd"/>
          </w:p>
        </w:tc>
      </w:tr>
    </w:tbl>
    <w:p w:rsidR="00265A55" w:rsidRPr="00A52DC4" w:rsidRDefault="00265A55" w:rsidP="00265A55">
      <w:pPr>
        <w:shd w:val="clear" w:color="auto" w:fill="FFFFFF"/>
        <w:spacing w:after="0" w:line="240" w:lineRule="auto"/>
        <w:ind w:left="284" w:firstLine="142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265A55" w:rsidRPr="00A52DC4" w:rsidRDefault="007854D6" w:rsidP="00265A55">
      <w:pPr>
        <w:shd w:val="clear" w:color="auto" w:fill="FFFFFF"/>
        <w:spacing w:after="0" w:line="324" w:lineRule="atLeast"/>
        <w:ind w:left="284"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hyperlink r:id="rId18" w:anchor="hmenu-item-10" w:tooltip="К меню" w:history="1">
        <w:r w:rsidR="00265A55" w:rsidRPr="00A52DC4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↑</w:t>
        </w:r>
      </w:hyperlink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 Глагольные формы. Нарушение </w:t>
      </w:r>
      <w:proofErr w:type="gramStart"/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видовременной</w:t>
      </w:r>
      <w:proofErr w:type="gramEnd"/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соотнесенности глагольных форм.</w:t>
      </w:r>
    </w:p>
    <w:tbl>
      <w:tblPr>
        <w:tblW w:w="75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  <w:gridCol w:w="2207"/>
      </w:tblGrid>
      <w:tr w:rsidR="00265A55" w:rsidRPr="00A52DC4" w:rsidTr="00265A55">
        <w:tc>
          <w:tcPr>
            <w:tcW w:w="5387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2207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ОШИБКА</w:t>
            </w:r>
          </w:p>
        </w:tc>
      </w:tr>
      <w:tr w:rsidR="00265A55" w:rsidRPr="00A52DC4" w:rsidTr="00265A55">
        <w:tc>
          <w:tcPr>
            <w:tcW w:w="5387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Сестра прочитала книгу и пересказала ее брату.</w:t>
            </w: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265A55" w:rsidRPr="00A52DC4" w:rsidRDefault="00265A55" w:rsidP="00265A55">
            <w:pPr>
              <w:spacing w:after="0" w:line="240" w:lineRule="auto"/>
              <w:ind w:left="284" w:firstLine="142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Сестра читает книгу и пересказала ее брату.</w:t>
            </w:r>
          </w:p>
        </w:tc>
      </w:tr>
    </w:tbl>
    <w:p w:rsidR="00265A55" w:rsidRPr="00A52DC4" w:rsidRDefault="00265A55" w:rsidP="00265A55">
      <w:pPr>
        <w:shd w:val="clear" w:color="auto" w:fill="FFFFFF"/>
        <w:spacing w:after="0" w:line="240" w:lineRule="auto"/>
        <w:ind w:left="284" w:firstLine="142"/>
        <w:jc w:val="center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265A55" w:rsidRPr="00A52DC4" w:rsidRDefault="007854D6" w:rsidP="00265A55">
      <w:pPr>
        <w:shd w:val="clear" w:color="auto" w:fill="FFFFFF"/>
        <w:spacing w:after="0" w:line="324" w:lineRule="atLeast"/>
        <w:ind w:left="284"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hyperlink r:id="rId19" w:anchor="hmenu-item-11" w:tooltip="К меню" w:history="1">
        <w:r w:rsidR="00265A55" w:rsidRPr="00A52DC4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↑</w:t>
        </w:r>
      </w:hyperlink>
      <w:r w:rsidR="00265A55" w:rsidRPr="00A52D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Управление глаголов. Нарушение управления.</w:t>
      </w:r>
    </w:p>
    <w:p w:rsidR="00265A55" w:rsidRPr="00A52DC4" w:rsidRDefault="00265A55" w:rsidP="00265A55">
      <w:pPr>
        <w:shd w:val="clear" w:color="auto" w:fill="FFFFFF"/>
        <w:spacing w:after="0" w:line="240" w:lineRule="auto"/>
        <w:ind w:left="284" w:firstLine="142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75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2321"/>
      </w:tblGrid>
      <w:tr w:rsidR="00265A55" w:rsidRPr="00A52DC4" w:rsidTr="00265A55">
        <w:tc>
          <w:tcPr>
            <w:tcW w:w="5245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2321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ОШИБКА</w:t>
            </w:r>
          </w:p>
        </w:tc>
      </w:tr>
      <w:tr w:rsidR="00265A55" w:rsidRPr="00A52DC4" w:rsidTr="00265A55">
        <w:tc>
          <w:tcPr>
            <w:tcW w:w="5245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Он всегда уделял внимание своему здоровью.</w:t>
            </w:r>
          </w:p>
        </w:tc>
        <w:tc>
          <w:tcPr>
            <w:tcW w:w="2321" w:type="dxa"/>
            <w:shd w:val="clear" w:color="auto" w:fill="FFFFFF"/>
            <w:vAlign w:val="center"/>
            <w:hideMark/>
          </w:tcPr>
          <w:p w:rsidR="00265A55" w:rsidRPr="00A52DC4" w:rsidRDefault="00265A55" w:rsidP="00265A55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Он всегда </w:t>
            </w:r>
            <w:proofErr w:type="gramStart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уделял внимание на</w:t>
            </w:r>
            <w:proofErr w:type="gramEnd"/>
            <w:r w:rsidRPr="00A52D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свое здоровье.</w:t>
            </w:r>
          </w:p>
        </w:tc>
      </w:tr>
    </w:tbl>
    <w:p w:rsidR="006A49BB" w:rsidRPr="00A52DC4" w:rsidRDefault="006A49BB" w:rsidP="00265A55">
      <w:pPr>
        <w:ind w:left="284" w:firstLine="142"/>
        <w:rPr>
          <w:rFonts w:ascii="Times New Roman" w:hAnsi="Times New Roman" w:cs="Times New Roman"/>
          <w:sz w:val="24"/>
          <w:szCs w:val="24"/>
        </w:rPr>
      </w:pPr>
    </w:p>
    <w:sectPr w:rsidR="006A49BB" w:rsidRPr="00A52DC4" w:rsidSect="00265A5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5A55"/>
    <w:rsid w:val="00265A55"/>
    <w:rsid w:val="006A49BB"/>
    <w:rsid w:val="007854D6"/>
    <w:rsid w:val="009456A7"/>
    <w:rsid w:val="00A5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B"/>
  </w:style>
  <w:style w:type="paragraph" w:styleId="2">
    <w:name w:val="heading 2"/>
    <w:basedOn w:val="a"/>
    <w:link w:val="20"/>
    <w:uiPriority w:val="9"/>
    <w:qFormat/>
    <w:rsid w:val="00265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5A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41-zadanie-8.html" TargetMode="External"/><Relationship Id="rId13" Type="http://schemas.openxmlformats.org/officeDocument/2006/relationships/hyperlink" Target="https://rustutors.ru/litgeroi/125-raskolnikov.html" TargetMode="External"/><Relationship Id="rId18" Type="http://schemas.openxmlformats.org/officeDocument/2006/relationships/hyperlink" Target="https://rustutors.ru/egeteoriya/1141-zadanie-8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stutors.ru/egeteoriya/1141-zadanie-8.html" TargetMode="External"/><Relationship Id="rId12" Type="http://schemas.openxmlformats.org/officeDocument/2006/relationships/hyperlink" Target="https://rustutors.ru/pravila/1403-dvojnye-sojuzy-spisok-predlozhenija-s-dvojnymi-sojuzami.html" TargetMode="External"/><Relationship Id="rId17" Type="http://schemas.openxmlformats.org/officeDocument/2006/relationships/hyperlink" Target="https://rustutors.ru/egeteoriya/1141-zadanie-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tutors.ru/litgeroi/121-pechorin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tutors.ru/egeteoriya/1141-zadanie-8.html" TargetMode="External"/><Relationship Id="rId11" Type="http://schemas.openxmlformats.org/officeDocument/2006/relationships/hyperlink" Target="https://rustutors.ru/egeteoriya/1141-zadanie-8.html" TargetMode="External"/><Relationship Id="rId5" Type="http://schemas.openxmlformats.org/officeDocument/2006/relationships/hyperlink" Target="https://rustutors.ru/egeteoriya/1141-zadanie-8.html" TargetMode="External"/><Relationship Id="rId15" Type="http://schemas.openxmlformats.org/officeDocument/2006/relationships/hyperlink" Target="https://rustutors.ru/egeteoriya/1141-zadanie-8.html" TargetMode="External"/><Relationship Id="rId10" Type="http://schemas.openxmlformats.org/officeDocument/2006/relationships/hyperlink" Target="https://rustutors.ru/egeteoriya/1141-zadanie-8.html" TargetMode="External"/><Relationship Id="rId19" Type="http://schemas.openxmlformats.org/officeDocument/2006/relationships/hyperlink" Target="https://rustutors.ru/egeteoriya/1141-zadanie-8.html" TargetMode="External"/><Relationship Id="rId4" Type="http://schemas.openxmlformats.org/officeDocument/2006/relationships/hyperlink" Target="https://rustutors.ru/egeteoriya/1131-teoriya-k-ege-2019-po-russkomu-yazyku.html" TargetMode="External"/><Relationship Id="rId9" Type="http://schemas.openxmlformats.org/officeDocument/2006/relationships/hyperlink" Target="https://rustutors.ru/egeteoriya/1141-zadanie-8.html" TargetMode="External"/><Relationship Id="rId14" Type="http://schemas.openxmlformats.org/officeDocument/2006/relationships/hyperlink" Target="https://rustutors.ru/litgeroi/125-ras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2019-11-07T16:48:00Z</cp:lastPrinted>
  <dcterms:created xsi:type="dcterms:W3CDTF">2019-11-07T16:41:00Z</dcterms:created>
  <dcterms:modified xsi:type="dcterms:W3CDTF">2019-11-09T17:03:00Z</dcterms:modified>
</cp:coreProperties>
</file>